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业务主管单位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须知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第一步：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第二步：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第三步：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在法人服务栏点击社会团体，选择社会团体变更登记同行右边的“在线办理”；</w:t>
      </w:r>
    </w:p>
    <w:p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第四步：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先完善组织信息，点右上角“编辑”，填写联系人、法定代表人、基础信息；</w:t>
      </w:r>
    </w:p>
    <w:p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第五步：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点变更登记选变更名称，按照要求填写相关表格，上传相关附件，保存后提交申请；</w:t>
      </w:r>
    </w:p>
    <w:p>
      <w:pPr>
        <w:pStyle w:val="2"/>
        <w:widowControl/>
        <w:spacing w:before="60" w:after="60" w:line="312" w:lineRule="auto"/>
        <w:ind w:firstLine="602" w:firstLineChars="200"/>
        <w:jc w:val="left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第六步：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>
      <w:pPr>
        <w:pStyle w:val="2"/>
        <w:widowControl/>
        <w:spacing w:before="60" w:after="60" w:line="312" w:lineRule="auto"/>
        <w:jc w:val="left"/>
        <w:rPr>
          <w:rFonts w:ascii="黑体" w:hAnsi="宋体" w:eastAsia="黑体" w:cs="黑体"/>
          <w:color w:val="333333"/>
          <w:sz w:val="30"/>
          <w:szCs w:val="30"/>
        </w:rPr>
      </w:pPr>
    </w:p>
    <w:p>
      <w:pPr>
        <w:pStyle w:val="2"/>
        <w:widowControl/>
        <w:spacing w:before="60" w:after="60" w:line="312" w:lineRule="auto"/>
        <w:jc w:val="left"/>
      </w:pPr>
      <w:r>
        <w:t xml:space="preserve"> 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社会团体变更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业务主管单位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须提交材料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变更登记申请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（按模板要求填写并由法定代表人签署并加盖公章）；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特殊情况说明（如有特殊情况需说明或按登记管理部门要求申报相关材料）</w:t>
      </w:r>
    </w:p>
    <w:p>
      <w:pPr>
        <w:numPr>
          <w:ilvl w:val="0"/>
          <w:numId w:val="1"/>
        </w:num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其他需上传的附件：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会议纪要（法定代表人签字、与会人员签字，加盖公章）；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.现场提交材料还需提供：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原业务主管单位意见文件；(按要求上传)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b.新业务主管单位意见文件;(按要求上传)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.《社会团体法人登记证书》正副本原件；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28"/>
          <w:szCs w:val="28"/>
        </w:rPr>
        <w:t>.委托书（非法定代表人来办理时需提交，附法定代表人、委托人身份证复印件，带原件核对复印件）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20" w:lineRule="exact"/>
        <w:rPr>
          <w:rFonts w:hint="default" w:eastAsia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另：变更业务主管单位还须重新章程核准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FC28"/>
    <w:multiLevelType w:val="singleLevel"/>
    <w:tmpl w:val="B024FC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703E1C62"/>
    <w:rsid w:val="703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二级条标题"/>
    <w:basedOn w:val="1"/>
    <w:next w:val="1"/>
    <w:qFormat/>
    <w:uiPriority w:val="0"/>
    <w:pPr>
      <w:widowControl/>
      <w:spacing w:before="50" w:after="50"/>
      <w:ind w:left="425" w:hanging="425"/>
      <w:jc w:val="left"/>
      <w:outlineLvl w:val="3"/>
    </w:pPr>
    <w:rPr>
      <w:rFonts w:ascii="黑体" w:eastAsia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2023-04-27T00:51:00Z</dcterms:created>
  <dc:creator>欲说还休</dc:creator>
  <cp:lastModifiedBy>欲说还休</cp:lastModifiedBy>
  <dcterms:modified xsi:type="dcterms:W3CDTF">2023-04-27T00:59:10Z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CA0175AA3C66429E930ACC1737DFA01C_11</vt:lpwstr>
  </property>
</Properties>
</file>