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A4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53FE904B">
      <w:pPr>
        <w:pStyle w:val="2"/>
        <w:jc w:val="center"/>
        <w:rPr>
          <w:rFonts w:hint="default" w:eastAsia="宋体"/>
          <w:sz w:val="44"/>
          <w:szCs w:val="44"/>
          <w:u w:val="none" w:color="auto"/>
          <w:lang w:val="en-US" w:eastAsia="zh-CN"/>
        </w:rPr>
      </w:pPr>
      <w:r>
        <w:rPr>
          <w:rFonts w:hint="eastAsia"/>
          <w:sz w:val="44"/>
          <w:szCs w:val="44"/>
          <w:u w:val="single"/>
          <w:lang w:eastAsia="zh-CN"/>
        </w:rPr>
        <w:t>（业务主管单位）</w:t>
      </w:r>
      <w:r>
        <w:rPr>
          <w:rFonts w:hint="eastAsia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/>
          <w:sz w:val="44"/>
          <w:szCs w:val="44"/>
        </w:rPr>
        <w:t>关于</w:t>
      </w:r>
      <w:r>
        <w:rPr>
          <w:rFonts w:hint="eastAsia"/>
          <w:sz w:val="44"/>
          <w:szCs w:val="44"/>
          <w:lang w:val="en-US" w:eastAsia="zh-CN"/>
        </w:rPr>
        <w:t>同意(</w:t>
      </w:r>
      <w:r>
        <w:rPr>
          <w:rFonts w:hint="eastAsia"/>
          <w:b/>
          <w:bCs/>
          <w:sz w:val="44"/>
          <w:szCs w:val="44"/>
          <w:u w:val="single"/>
          <w:lang w:eastAsia="zh-CN"/>
        </w:rPr>
        <w:t>民办非企业单位</w:t>
      </w: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>)</w:t>
      </w:r>
      <w:r>
        <w:rPr>
          <w:rFonts w:hint="eastAsia"/>
          <w:sz w:val="44"/>
          <w:szCs w:val="44"/>
          <w:lang w:val="en-US" w:eastAsia="zh-CN"/>
        </w:rPr>
        <w:t>设立登记</w:t>
      </w:r>
      <w:r>
        <w:rPr>
          <w:rFonts w:hint="eastAsia"/>
          <w:b/>
          <w:bCs/>
          <w:sz w:val="44"/>
          <w:szCs w:val="44"/>
          <w:lang w:val="en-US" w:eastAsia="zh-CN"/>
        </w:rPr>
        <w:t>并作为其业务主管单位的函</w:t>
      </w:r>
    </w:p>
    <w:p w14:paraId="5F56B54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/>
          <w:sz w:val="36"/>
          <w:szCs w:val="36"/>
          <w:lang w:val="en-US" w:eastAsia="zh-CN"/>
        </w:rPr>
        <w:t xml:space="preserve">                 （参考文本）</w:t>
      </w:r>
    </w:p>
    <w:p w14:paraId="6332D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焦作市民政局：</w:t>
      </w:r>
    </w:p>
    <w:p w14:paraId="2CBBE88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（民办非企业单位）申请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申请该民办非企业单位设立登记并由我局作为其业务主管单位。经研究，我局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eastAsia="zh-CN"/>
        </w:rPr>
        <w:t>予以同意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现出具如下意见：</w:t>
      </w:r>
    </w:p>
    <w:p w14:paraId="0E33A1EC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一、成立（民办非企业单位）必要性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和可行性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意见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务主管单位就其职能涵盖该民办非企业单位的业务范围进行说明；就成立该民办非企业单位的必要性和可行性进行说明。若该民办非企业单位跨领域、跨行业以及业务宽泛、不易界定的，业务主管单位就此进一步说明。</w:t>
      </w:r>
    </w:p>
    <w:p w14:paraId="0AD60B4D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二、对申请成立登记材料的审查意见。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对发起人提交的申请登记材料的合法性、真实性、准确性、有效性、完整性进行了认真审核，认为符合《中华人民共和国慈善法》《民办非企业单位管理条例》等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法规和政策规定，符合本单位对所属民办非企业单位设立登记审查标准。具体审查意见如下：</w:t>
      </w:r>
    </w:p>
    <w:p w14:paraId="56FB5BDB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）中建立中国共产党组织的工作方案的审查意见；</w:t>
      </w:r>
    </w:p>
    <w:p w14:paraId="4348F7E9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）名称合规性的审查意见；</w:t>
      </w:r>
    </w:p>
    <w:p w14:paraId="45902691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）章程合规性的审查意见；</w:t>
      </w:r>
    </w:p>
    <w:p w14:paraId="22C5FB45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关于发起人在（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）业务范围和活动领域内具有社会认知的代表性的审查意见；</w:t>
      </w:r>
    </w:p>
    <w:p w14:paraId="1D2EF0FB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民办非企业单位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）拟任负责人任职资格的审查意见；</w:t>
      </w:r>
    </w:p>
    <w:p w14:paraId="15259693"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需要说明的其他审查意见。</w:t>
      </w:r>
    </w:p>
    <w:p w14:paraId="408D507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三、关于履行业务主管单位职责的意见。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作为（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民办非企业单位）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的业务主管单位，将严格按照民办非企业单位登记管理法律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法规和政策要求履行业务主管单位职责。</w:t>
      </w:r>
    </w:p>
    <w:p w14:paraId="10B3A89C"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四、需要说明的其他情况。</w:t>
      </w:r>
    </w:p>
    <w:p w14:paraId="08D4F4A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0045FD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关于同意作为（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u w:val="single"/>
          <w:lang w:val="en-US" w:eastAsia="zh-CN" w:bidi="ar-SA"/>
        </w:rPr>
        <w:t>民办非企业单位）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业务主管单位的批复</w:t>
      </w:r>
    </w:p>
    <w:p w14:paraId="1AD17F98">
      <w:pPr>
        <w:ind w:firstLine="64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D2A598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0DC9DDF6">
      <w:pPr>
        <w:ind w:firstLine="64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（单位印章）</w:t>
      </w:r>
    </w:p>
    <w:p w14:paraId="6D16F42A"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 日</w:t>
      </w:r>
    </w:p>
    <w:p w14:paraId="1F5B628F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057743AF">
      <w:pPr>
        <w:ind w:firstLine="645"/>
        <w:rPr>
          <w:rFonts w:hint="eastAsia" w:ascii="仿宋" w:hAnsi="仿宋" w:eastAsia="仿宋"/>
          <w:sz w:val="32"/>
          <w:szCs w:val="32"/>
        </w:rPr>
      </w:pPr>
    </w:p>
    <w:p w14:paraId="5DD68318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22EA4D18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31022B4E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 w14:paraId="23338FC9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0D0329E1">
      <w:pPr>
        <w:pStyle w:val="2"/>
        <w:jc w:val="center"/>
        <w:rPr>
          <w:rFonts w:hint="eastAsia"/>
          <w:sz w:val="44"/>
          <w:szCs w:val="44"/>
          <w:u w:val="single" w:color="auto"/>
          <w:lang w:eastAsia="zh-CN"/>
        </w:rPr>
      </w:pPr>
      <w:r>
        <w:rPr>
          <w:rFonts w:hint="eastAsia"/>
          <w:sz w:val="44"/>
          <w:szCs w:val="44"/>
        </w:rPr>
        <w:t>关于同意</w:t>
      </w:r>
      <w:r>
        <w:rPr>
          <w:rFonts w:hint="eastAsia"/>
          <w:sz w:val="44"/>
          <w:szCs w:val="44"/>
          <w:lang w:eastAsia="zh-CN"/>
        </w:rPr>
        <w:t>作为（</w:t>
      </w:r>
      <w:r>
        <w:rPr>
          <w:rFonts w:hint="eastAsia"/>
          <w:sz w:val="44"/>
          <w:szCs w:val="44"/>
          <w:u w:val="single" w:color="auto"/>
          <w:lang w:eastAsia="zh-CN"/>
        </w:rPr>
        <w:t>民办非企业单位）</w:t>
      </w:r>
    </w:p>
    <w:p w14:paraId="2E69639F">
      <w:pPr>
        <w:pStyle w:val="2"/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业务主管单位</w:t>
      </w:r>
      <w:r>
        <w:rPr>
          <w:rFonts w:hint="eastAsia"/>
          <w:sz w:val="44"/>
          <w:szCs w:val="44"/>
        </w:rPr>
        <w:t>的</w:t>
      </w:r>
      <w:r>
        <w:rPr>
          <w:rFonts w:hint="eastAsia"/>
          <w:sz w:val="44"/>
          <w:szCs w:val="44"/>
          <w:lang w:eastAsia="zh-CN"/>
        </w:rPr>
        <w:t>批复</w:t>
      </w:r>
    </w:p>
    <w:p w14:paraId="54957C98">
      <w:pPr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            （参考文本）</w:t>
      </w:r>
    </w:p>
    <w:p w14:paraId="0EC10934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1B246C0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（民办非企业单位）</w:t>
      </w:r>
      <w:r>
        <w:rPr>
          <w:rFonts w:hint="eastAsia" w:ascii="仿宋_GB2312" w:hAnsi="仿宋_GB2312" w:eastAsia="仿宋_GB2312" w:cs="仿宋_GB2312"/>
          <w:sz w:val="32"/>
          <w:szCs w:val="32"/>
        </w:rPr>
        <w:t>发起人：</w:t>
      </w:r>
    </w:p>
    <w:p w14:paraId="43FCD29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你们关于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作业务主管单位的请示收悉。经研究，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同意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作为由你们发起成立的</w:t>
      </w: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single" w:color="auto"/>
          <w:lang w:eastAsia="zh-CN"/>
        </w:rPr>
        <w:t>民办非企业单位）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的业务主管单位。</w:t>
      </w:r>
      <w:r>
        <w:rPr>
          <w:rFonts w:hint="eastAsia" w:ascii="仿宋_GB2312" w:hAnsi="仿宋_GB2312" w:eastAsia="仿宋_GB2312" w:cs="仿宋_GB2312"/>
          <w:sz w:val="32"/>
          <w:szCs w:val="32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发起人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依法</w:t>
      </w:r>
      <w:r>
        <w:rPr>
          <w:rFonts w:hint="eastAsia" w:ascii="仿宋_GB2312" w:hAnsi="仿宋_GB2312" w:eastAsia="仿宋_GB2312" w:cs="仿宋_GB2312"/>
          <w:sz w:val="32"/>
          <w:szCs w:val="32"/>
        </w:rPr>
        <w:t>向民政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局申请成立登记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6C9C40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发起人在民政局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批准成立登记前，不得以拟成立民办非企业单位名义开展与发起无关的活动，禁止向非特定对象发布筹备和筹款信息，否则将依法追究发起人责任。</w:t>
      </w:r>
    </w:p>
    <w:p w14:paraId="0E6854DE"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此复。</w:t>
      </w:r>
    </w:p>
    <w:p w14:paraId="188F9DD2"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B849806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343848CA">
      <w:pPr>
        <w:ind w:firstLine="645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（单位印章）</w:t>
      </w:r>
    </w:p>
    <w:p w14:paraId="7C801147">
      <w:pPr>
        <w:ind w:firstLine="645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年  月  日</w:t>
      </w:r>
    </w:p>
    <w:p w14:paraId="71E7948C">
      <w:pPr>
        <w:spacing w:line="520" w:lineRule="exact"/>
        <w:jc w:val="left"/>
        <w:outlineLvl w:val="9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87FE95-2D3E-4361-BB41-D916E7BB4FD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5A6EDC0-EE23-473C-9880-FB5DAC4BB7F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2CE4F714-96FB-4FDE-93A2-CE402AD5240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C9ABFBB3-1087-47B1-9FFE-1A3A177FE71E}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5" w:fontKey="{B5131673-3E0A-4CE7-A466-D1104F83DCE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CC53844C-2348-4846-B01F-5BA784FD6BE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0DF3E7"/>
    <w:multiLevelType w:val="singleLevel"/>
    <w:tmpl w:val="220DF3E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ZDM2N2Q1ZWYxN2RkYjIyZGVhODhjOTcyM2Q1YzQifQ=="/>
  </w:docVars>
  <w:rsids>
    <w:rsidRoot w:val="7AEE6693"/>
    <w:rsid w:val="074D717F"/>
    <w:rsid w:val="184D4B52"/>
    <w:rsid w:val="3773505F"/>
    <w:rsid w:val="4D164A99"/>
    <w:rsid w:val="76352B22"/>
    <w:rsid w:val="7AE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848</Words>
  <Characters>848</Characters>
  <Lines>0</Lines>
  <Paragraphs>0</Paragraphs>
  <TotalTime>2</TotalTime>
  <ScaleCrop>false</ScaleCrop>
  <LinksUpToDate>false</LinksUpToDate>
  <CharactersWithSpaces>998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2021-11-15T02:03:00Z</dcterms:created>
  <dc:creator>Administrator</dc:creator>
  <cp:lastModifiedBy>小佳</cp:lastModifiedBy>
  <dcterms:modified xsi:type="dcterms:W3CDTF">2024-10-24T01:21:55Z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552818265D434352930C56F3042DEAD7</vt:lpwstr>
  </property>
</Properties>
</file>